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239A" w14:textId="0828C2E4" w:rsidR="00F9513A" w:rsidRPr="00515CA2" w:rsidRDefault="00F9513A" w:rsidP="00F9513A">
      <w:pPr>
        <w:spacing w:after="240" w:line="276" w:lineRule="auto"/>
        <w:rPr>
          <w:rFonts w:ascii="Arial" w:hAnsi="Arial" w:cs="Arial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r w:rsidR="00A220CE">
        <w:rPr>
          <w:rFonts w:ascii="Arial" w:hAnsi="Arial" w:cs="Arial"/>
          <w:b/>
          <w:sz w:val="32"/>
        </w:rPr>
        <w:t>Persiana</w:t>
      </w:r>
      <w:r>
        <w:rPr>
          <w:rFonts w:ascii="Arial" w:hAnsi="Arial" w:cs="Arial"/>
          <w:sz w:val="22"/>
        </w:rPr>
        <w:br/>
      </w:r>
      <w:r w:rsidR="00515CA2" w:rsidRPr="00515CA2">
        <w:rPr>
          <w:rFonts w:ascii="Arial" w:hAnsi="Arial" w:cs="Arial" w:hint="eastAsia"/>
        </w:rPr>
        <w:t>Controtelaio per persiana scorrevole</w:t>
      </w:r>
      <w:r w:rsidR="00D05487">
        <w:rPr>
          <w:rFonts w:ascii="Arial" w:hAnsi="Arial" w:cs="Arial"/>
        </w:rPr>
        <w:t xml:space="preserve"> a scomparsa</w:t>
      </w:r>
      <w:r w:rsidR="00515CA2" w:rsidRPr="00515CA2">
        <w:rPr>
          <w:rFonts w:ascii="Arial" w:hAnsi="Arial" w:cs="Arial" w:hint="eastAsia"/>
        </w:rPr>
        <w:t xml:space="preserve"> ad anta singola o a due ante speculari</w:t>
      </w:r>
    </w:p>
    <w:p w14:paraId="7C683DF8" w14:textId="77777777" w:rsidR="00D4647C" w:rsidRPr="00C22834" w:rsidRDefault="00D4647C" w:rsidP="00D4647C">
      <w:pPr>
        <w:spacing w:after="240" w:line="276" w:lineRule="auto"/>
        <w:rPr>
          <w:rFonts w:ascii="Arial" w:hAnsi="Arial" w:cs="Arial"/>
          <w:sz w:val="22"/>
        </w:rPr>
      </w:pPr>
    </w:p>
    <w:p w14:paraId="7BC1EA81" w14:textId="77777777" w:rsidR="009E3417" w:rsidRPr="00C22834" w:rsidRDefault="00D4647C" w:rsidP="009E3417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="009E3417" w:rsidRPr="00BB3E6B">
        <w:rPr>
          <w:rFonts w:ascii="Arial" w:hAnsi="Arial" w:cs="Arial"/>
          <w:b/>
          <w:color w:val="004F9E"/>
          <w:sz w:val="22"/>
        </w:rPr>
        <w:t>PERSIANA</w:t>
      </w:r>
      <w:r w:rsidRPr="00C22834">
        <w:rPr>
          <w:rFonts w:ascii="Arial" w:hAnsi="Arial" w:cs="Arial"/>
          <w:b/>
          <w:color w:val="004F9E"/>
          <w:sz w:val="22"/>
        </w:rPr>
        <w:br/>
      </w:r>
      <w:r w:rsidR="009E3417">
        <w:rPr>
          <w:rFonts w:ascii="Arial" w:hAnsi="Arial" w:cs="Arial"/>
          <w:color w:val="008ECF"/>
          <w:sz w:val="21"/>
        </w:rPr>
        <w:t xml:space="preserve">telaio universale per </w:t>
      </w:r>
      <w:r w:rsidR="009E3417" w:rsidRPr="00C22834">
        <w:rPr>
          <w:rFonts w:ascii="Arial" w:hAnsi="Arial" w:cs="Arial"/>
          <w:color w:val="008ECF"/>
          <w:sz w:val="21"/>
        </w:rPr>
        <w:t xml:space="preserve">pareti </w:t>
      </w:r>
      <w:r w:rsidR="009E3417" w:rsidRPr="005D5EF6">
        <w:rPr>
          <w:rFonts w:ascii="Arial" w:hAnsi="Arial" w:cs="Arial"/>
          <w:color w:val="008ECF"/>
          <w:sz w:val="21"/>
        </w:rPr>
        <w:t>perimetrali estern</w:t>
      </w:r>
      <w:r w:rsidR="009E3417">
        <w:rPr>
          <w:rFonts w:ascii="Arial" w:hAnsi="Arial" w:cs="Arial"/>
          <w:color w:val="008ECF"/>
          <w:sz w:val="21"/>
        </w:rPr>
        <w:t>e</w:t>
      </w:r>
    </w:p>
    <w:p w14:paraId="5A8B7C5E" w14:textId="59AD3117" w:rsidR="009E3417" w:rsidRPr="009941BE" w:rsidRDefault="009E3417" w:rsidP="009E3417">
      <w:pPr>
        <w:spacing w:after="120" w:line="276" w:lineRule="auto"/>
        <w:rPr>
          <w:rFonts w:ascii="Arial" w:hAnsi="Arial" w:cs="Arial"/>
          <w:sz w:val="21"/>
        </w:rPr>
      </w:pPr>
      <w:r w:rsidRPr="009941BE">
        <w:rPr>
          <w:rFonts w:ascii="Arial" w:hAnsi="Arial" w:cs="Arial"/>
          <w:sz w:val="21"/>
        </w:rPr>
        <w:t xml:space="preserve">Controtelaio metallico in </w:t>
      </w:r>
      <w:r w:rsidR="001C1B97" w:rsidRPr="009941BE">
        <w:rPr>
          <w:rFonts w:ascii="Arial" w:hAnsi="Arial" w:cs="Arial"/>
          <w:sz w:val="21"/>
        </w:rPr>
        <w:t xml:space="preserve">lamiera </w:t>
      </w:r>
      <w:proofErr w:type="spellStart"/>
      <w:r w:rsidR="001C1B97" w:rsidRPr="009941BE">
        <w:rPr>
          <w:rFonts w:ascii="Arial" w:hAnsi="Arial" w:cs="Arial"/>
          <w:sz w:val="21"/>
        </w:rPr>
        <w:t>preverniciata</w:t>
      </w:r>
      <w:proofErr w:type="spellEnd"/>
      <w:r w:rsidRPr="009941BE">
        <w:rPr>
          <w:rFonts w:ascii="Arial" w:hAnsi="Arial" w:cs="Arial"/>
          <w:sz w:val="21"/>
        </w:rPr>
        <w:t xml:space="preserve">, acciaio inox e pannelli di tamponamento termoisolanti modelli ECLISSE PERSIANA per persiana </w:t>
      </w:r>
      <w:r w:rsidRPr="009941BE">
        <w:rPr>
          <w:rFonts w:ascii="Arial" w:hAnsi="Arial" w:cs="Arial" w:hint="eastAsia"/>
          <w:sz w:val="21"/>
        </w:rPr>
        <w:t>scorrevole</w:t>
      </w:r>
      <w:r w:rsidRPr="009941BE">
        <w:rPr>
          <w:rFonts w:ascii="Arial" w:hAnsi="Arial" w:cs="Arial"/>
          <w:sz w:val="21"/>
        </w:rPr>
        <w:t xml:space="preserve"> a scomparsa</w:t>
      </w:r>
      <w:r w:rsidRPr="009941BE">
        <w:rPr>
          <w:rFonts w:ascii="Arial" w:hAnsi="Arial" w:cs="Arial" w:hint="eastAsia"/>
          <w:sz w:val="21"/>
        </w:rPr>
        <w:t xml:space="preserve"> ad anta singola o a due ante speculari</w:t>
      </w:r>
      <w:r w:rsidRPr="009941BE">
        <w:rPr>
          <w:rFonts w:ascii="Arial" w:hAnsi="Arial" w:cs="Arial"/>
          <w:sz w:val="21"/>
        </w:rPr>
        <w:t>. P</w:t>
      </w:r>
      <w:r w:rsidRPr="009941BE">
        <w:rPr>
          <w:rFonts w:ascii="Arial" w:hAnsi="Arial" w:cs="Arial" w:hint="eastAsia"/>
          <w:sz w:val="21"/>
        </w:rPr>
        <w:t xml:space="preserve">rofili di rinforzo orizzontali ad H in lamiera zincata </w:t>
      </w:r>
      <w:proofErr w:type="spellStart"/>
      <w:r w:rsidRPr="009941BE">
        <w:rPr>
          <w:rFonts w:ascii="Arial" w:hAnsi="Arial" w:cs="Arial" w:hint="eastAsia"/>
          <w:sz w:val="21"/>
        </w:rPr>
        <w:t>preverniciata</w:t>
      </w:r>
      <w:proofErr w:type="spellEnd"/>
      <w:r w:rsidRPr="009941BE">
        <w:rPr>
          <w:rFonts w:ascii="Arial" w:hAnsi="Arial" w:cs="Arial" w:hint="eastAsia"/>
          <w:sz w:val="21"/>
        </w:rPr>
        <w:t xml:space="preserve"> </w:t>
      </w:r>
      <w:r w:rsidRPr="009941BE">
        <w:rPr>
          <w:rFonts w:ascii="Arial" w:hAnsi="Arial" w:cs="Arial"/>
          <w:sz w:val="21"/>
        </w:rPr>
        <w:t>e</w:t>
      </w:r>
      <w:r w:rsidRPr="009941BE">
        <w:rPr>
          <w:rFonts w:ascii="Arial" w:hAnsi="Arial" w:cs="Arial" w:hint="eastAsia"/>
          <w:sz w:val="21"/>
        </w:rPr>
        <w:t xml:space="preserve"> pannelli di tamponamento in polistirene espanso e fibra di vetro</w:t>
      </w:r>
      <w:r w:rsidRPr="009941BE">
        <w:rPr>
          <w:rFonts w:ascii="Arial" w:hAnsi="Arial" w:cs="Arial"/>
          <w:sz w:val="21"/>
        </w:rPr>
        <w:t xml:space="preserve"> (</w:t>
      </w:r>
      <w:r w:rsidR="001C1B97" w:rsidRPr="009941BE">
        <w:rPr>
          <w:rFonts w:ascii="Arial" w:hAnsi="Arial" w:cs="Arial"/>
          <w:sz w:val="21"/>
        </w:rPr>
        <w:t>contribuiscono all’</w:t>
      </w:r>
      <w:r w:rsidR="001C1B97" w:rsidRPr="009941BE">
        <w:rPr>
          <w:rFonts w:ascii="Arial" w:hAnsi="Arial" w:cs="Arial" w:hint="eastAsia"/>
          <w:sz w:val="21"/>
        </w:rPr>
        <w:t xml:space="preserve">isolamento </w:t>
      </w:r>
      <w:r w:rsidRPr="009941BE">
        <w:rPr>
          <w:rFonts w:ascii="Arial" w:hAnsi="Arial" w:cs="Arial" w:hint="eastAsia"/>
          <w:sz w:val="21"/>
        </w:rPr>
        <w:t>termico</w:t>
      </w:r>
      <w:r w:rsidRPr="009941BE">
        <w:rPr>
          <w:rFonts w:ascii="Arial" w:hAnsi="Arial" w:cs="Arial"/>
          <w:sz w:val="21"/>
        </w:rPr>
        <w:t xml:space="preserve"> e contrastano </w:t>
      </w:r>
      <w:r w:rsidRPr="009941BE">
        <w:rPr>
          <w:rFonts w:ascii="Arial" w:hAnsi="Arial" w:cs="Arial" w:hint="eastAsia"/>
          <w:sz w:val="21"/>
        </w:rPr>
        <w:t>il rischio di muffe</w:t>
      </w:r>
      <w:r w:rsidRPr="009941BE">
        <w:rPr>
          <w:rFonts w:ascii="Arial" w:hAnsi="Arial" w:cs="Arial"/>
          <w:sz w:val="21"/>
        </w:rPr>
        <w:t>)</w:t>
      </w:r>
      <w:r w:rsidRPr="009941BE">
        <w:rPr>
          <w:rFonts w:ascii="Arial" w:hAnsi="Arial" w:cs="Arial" w:hint="eastAsia"/>
          <w:sz w:val="21"/>
        </w:rPr>
        <w:t>.</w:t>
      </w:r>
      <w:r w:rsidRPr="009941BE">
        <w:rPr>
          <w:rFonts w:ascii="Arial" w:hAnsi="Arial" w:cs="Arial"/>
          <w:sz w:val="21"/>
        </w:rPr>
        <w:t xml:space="preserve"> B</w:t>
      </w:r>
      <w:r w:rsidRPr="009941BE">
        <w:rPr>
          <w:rFonts w:ascii="Arial" w:hAnsi="Arial" w:cs="Arial" w:hint="eastAsia"/>
          <w:sz w:val="21"/>
        </w:rPr>
        <w:t xml:space="preserve">inario estraibile </w:t>
      </w:r>
      <w:r w:rsidRPr="009941BE">
        <w:rPr>
          <w:rFonts w:ascii="Arial" w:hAnsi="Arial" w:cs="Arial"/>
          <w:sz w:val="21"/>
        </w:rPr>
        <w:t>per persiana</w:t>
      </w:r>
      <w:r w:rsidR="004905CC" w:rsidRPr="009941BE">
        <w:rPr>
          <w:rFonts w:ascii="Arial" w:hAnsi="Arial" w:cs="Arial"/>
          <w:sz w:val="21"/>
        </w:rPr>
        <w:t xml:space="preserve"> scorrevole</w:t>
      </w:r>
      <w:r w:rsidRPr="009941BE">
        <w:rPr>
          <w:rFonts w:ascii="Arial" w:hAnsi="Arial" w:cs="Arial"/>
          <w:sz w:val="21"/>
        </w:rPr>
        <w:t xml:space="preserve"> per una</w:t>
      </w:r>
      <w:r w:rsidRPr="009941BE">
        <w:rPr>
          <w:rFonts w:ascii="Arial" w:hAnsi="Arial" w:cs="Arial" w:hint="eastAsia"/>
          <w:sz w:val="21"/>
        </w:rPr>
        <w:t xml:space="preserve"> facile manutenzione del sistema di scorriment</w:t>
      </w:r>
      <w:r w:rsidRPr="009941BE">
        <w:rPr>
          <w:rFonts w:ascii="Arial" w:hAnsi="Arial" w:cs="Arial"/>
          <w:sz w:val="21"/>
        </w:rPr>
        <w:t>o e p</w:t>
      </w:r>
      <w:r w:rsidRPr="009941BE">
        <w:rPr>
          <w:rFonts w:ascii="Arial" w:hAnsi="Arial" w:cs="Arial" w:hint="eastAsia"/>
          <w:sz w:val="21"/>
        </w:rPr>
        <w:t xml:space="preserve">rofilo </w:t>
      </w:r>
      <w:proofErr w:type="spellStart"/>
      <w:r w:rsidRPr="009941BE">
        <w:rPr>
          <w:rFonts w:ascii="Arial" w:hAnsi="Arial" w:cs="Arial" w:hint="eastAsia"/>
          <w:sz w:val="21"/>
        </w:rPr>
        <w:t>sottoporta</w:t>
      </w:r>
      <w:proofErr w:type="spellEnd"/>
      <w:r w:rsidRPr="009941BE">
        <w:rPr>
          <w:rFonts w:ascii="Arial" w:hAnsi="Arial" w:cs="Arial" w:hint="eastAsia"/>
          <w:sz w:val="21"/>
        </w:rPr>
        <w:t xml:space="preserve"> in acciaio inox, inclinato verso la soglia o il davanzale</w:t>
      </w:r>
      <w:r w:rsidRPr="009941BE">
        <w:rPr>
          <w:rFonts w:ascii="Arial" w:hAnsi="Arial" w:cs="Arial"/>
          <w:sz w:val="21"/>
        </w:rPr>
        <w:t xml:space="preserve"> per un facile </w:t>
      </w:r>
      <w:r w:rsidRPr="009941BE">
        <w:rPr>
          <w:rFonts w:ascii="Arial" w:hAnsi="Arial" w:cs="Arial" w:hint="eastAsia"/>
          <w:sz w:val="21"/>
        </w:rPr>
        <w:t>deflusso dell</w:t>
      </w:r>
      <w:r w:rsidRPr="009941BE">
        <w:rPr>
          <w:rFonts w:ascii="Arial" w:hAnsi="Arial" w:cs="Arial"/>
          <w:sz w:val="21"/>
        </w:rPr>
        <w:t>’</w:t>
      </w:r>
      <w:r w:rsidRPr="009941BE">
        <w:rPr>
          <w:rFonts w:ascii="Arial" w:hAnsi="Arial" w:cs="Arial" w:hint="eastAsia"/>
          <w:sz w:val="21"/>
        </w:rPr>
        <w:t>acqua.</w:t>
      </w:r>
      <w:r w:rsidRPr="009941BE">
        <w:rPr>
          <w:rFonts w:ascii="Arial" w:hAnsi="Arial" w:cs="Arial"/>
          <w:sz w:val="21"/>
        </w:rPr>
        <w:t xml:space="preserve"> Sede interna di 72 mm e spessore complessivo di 128</w:t>
      </w:r>
      <w:r w:rsidR="001C1B97" w:rsidRPr="009941BE">
        <w:rPr>
          <w:rFonts w:ascii="Arial" w:hAnsi="Arial" w:cs="Arial"/>
          <w:sz w:val="21"/>
        </w:rPr>
        <w:t xml:space="preserve"> </w:t>
      </w:r>
      <w:r w:rsidRPr="009941BE">
        <w:rPr>
          <w:rFonts w:ascii="Arial" w:hAnsi="Arial" w:cs="Arial"/>
          <w:sz w:val="21"/>
        </w:rPr>
        <w:t xml:space="preserve">mm. Idoneo per l’alloggiamento in muri perimetrali esterni di una persiana </w:t>
      </w:r>
      <w:r w:rsidRPr="009941BE">
        <w:rPr>
          <w:rFonts w:ascii="Arial" w:hAnsi="Arial" w:cs="Arial" w:hint="eastAsia"/>
          <w:sz w:val="21"/>
        </w:rPr>
        <w:t>scorrevole</w:t>
      </w:r>
      <w:r w:rsidRPr="009941BE">
        <w:rPr>
          <w:rFonts w:ascii="Arial" w:hAnsi="Arial" w:cs="Arial"/>
          <w:sz w:val="21"/>
        </w:rPr>
        <w:t xml:space="preserve"> a scomparsa</w:t>
      </w:r>
      <w:r w:rsidRPr="009941BE">
        <w:rPr>
          <w:rFonts w:ascii="Arial" w:hAnsi="Arial" w:cs="Arial" w:hint="eastAsia"/>
          <w:sz w:val="21"/>
        </w:rPr>
        <w:t xml:space="preserve"> ad anta singola o a due ante specular</w:t>
      </w:r>
      <w:r w:rsidRPr="009941BE">
        <w:rPr>
          <w:rFonts w:ascii="Arial" w:hAnsi="Arial" w:cs="Arial"/>
          <w:sz w:val="21"/>
        </w:rPr>
        <w:t>i con peso massimo unitario di 120 kg.</w:t>
      </w:r>
    </w:p>
    <w:p w14:paraId="22700B69" w14:textId="77777777" w:rsidR="00D4647C" w:rsidRPr="009941BE" w:rsidRDefault="00D4647C" w:rsidP="00D4647C">
      <w:pPr>
        <w:spacing w:after="120" w:line="276" w:lineRule="auto"/>
        <w:rPr>
          <w:rFonts w:ascii="Arial" w:hAnsi="Arial" w:cs="Arial"/>
          <w:sz w:val="21"/>
        </w:rPr>
      </w:pPr>
      <w:r w:rsidRPr="009941BE">
        <w:rPr>
          <w:rFonts w:ascii="Arial" w:hAnsi="Arial" w:cs="Arial"/>
          <w:sz w:val="21"/>
        </w:rPr>
        <w:t xml:space="preserve">Dimensioni luci di passaggio: </w:t>
      </w:r>
      <w:r w:rsidRPr="009941BE">
        <w:rPr>
          <w:rFonts w:ascii="Arial" w:hAnsi="Arial" w:cs="Arial"/>
          <w:b/>
          <w:sz w:val="21"/>
        </w:rPr>
        <w:t>L</w:t>
      </w:r>
      <w:r w:rsidRPr="009941BE">
        <w:rPr>
          <w:rFonts w:ascii="Arial" w:hAnsi="Arial" w:cs="Arial"/>
          <w:sz w:val="21"/>
        </w:rPr>
        <w:t xml:space="preserve"> _________ mm x </w:t>
      </w:r>
      <w:r w:rsidRPr="009941BE">
        <w:rPr>
          <w:rFonts w:ascii="Arial" w:hAnsi="Arial" w:cs="Arial"/>
          <w:b/>
          <w:sz w:val="21"/>
        </w:rPr>
        <w:t>H</w:t>
      </w:r>
      <w:r w:rsidRPr="009941BE">
        <w:rPr>
          <w:rFonts w:ascii="Arial" w:hAnsi="Arial" w:cs="Arial"/>
          <w:sz w:val="21"/>
        </w:rPr>
        <w:t xml:space="preserve"> _________ mm</w:t>
      </w:r>
    </w:p>
    <w:p w14:paraId="3BF35FEF" w14:textId="77777777" w:rsidR="00A220CE" w:rsidRPr="009941BE" w:rsidRDefault="00A220CE" w:rsidP="00D4647C">
      <w:pPr>
        <w:spacing w:after="120" w:line="276" w:lineRule="auto"/>
        <w:rPr>
          <w:rFonts w:ascii="Arial" w:hAnsi="Arial" w:cs="Arial"/>
          <w:sz w:val="21"/>
        </w:rPr>
      </w:pPr>
    </w:p>
    <w:p w14:paraId="34FB27E7" w14:textId="77777777" w:rsidR="00D4647C" w:rsidRPr="009941BE" w:rsidRDefault="00D4647C" w:rsidP="00D4647C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9941BE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9941BE">
        <w:rPr>
          <w:rFonts w:ascii="Arial" w:hAnsi="Arial" w:cs="Arial"/>
          <w:sz w:val="21"/>
          <w:szCs w:val="21"/>
        </w:rPr>
        <w:br/>
      </w:r>
    </w:p>
    <w:p w14:paraId="0A772218" w14:textId="77777777" w:rsidR="00401BFD" w:rsidRPr="00101A5A" w:rsidRDefault="00401BFD" w:rsidP="00401BFD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5E3CBD1" w14:textId="77777777" w:rsidR="00ED5B83" w:rsidRPr="009941BE" w:rsidRDefault="00ED5B83" w:rsidP="00DC230C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9941BE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08353F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8983" w14:textId="77777777" w:rsidR="0008353F" w:rsidRDefault="00083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5F43" w14:textId="77777777" w:rsidR="0008353F" w:rsidRDefault="000835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DC2B" w14:textId="77777777" w:rsidR="0008353F" w:rsidRPr="0008353F" w:rsidRDefault="0008353F" w:rsidP="0008353F">
    <w:pPr>
      <w:pStyle w:val="Intestazione"/>
      <w:spacing w:after="120"/>
      <w:jc w:val="right"/>
      <w:rPr>
        <w:rFonts w:ascii="Arial" w:hAnsi="Arial" w:cs="Arial"/>
        <w:sz w:val="21"/>
      </w:rPr>
    </w:pPr>
    <w:bookmarkStart w:id="0" w:name="_GoBack"/>
    <w:r w:rsidRPr="0008353F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5D32D3B1" wp14:editId="01F01B8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53F">
      <w:rPr>
        <w:rFonts w:ascii="Arial" w:hAnsi="Arial" w:cs="Arial"/>
        <w:sz w:val="21"/>
      </w:rPr>
      <w:t>VOCI DI CAPITOLATO</w:t>
    </w:r>
  </w:p>
  <w:p w14:paraId="2DC9477F" w14:textId="796C4E59" w:rsidR="0008353F" w:rsidRPr="0008353F" w:rsidRDefault="0008353F" w:rsidP="0008353F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08353F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08353F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08353F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08353F">
      <w:rPr>
        <w:rFonts w:ascii="Arial" w:hAnsi="Arial" w:cs="Arial"/>
        <w:color w:val="808080" w:themeColor="background1" w:themeShade="80"/>
        <w:sz w:val="13"/>
      </w:rPr>
      <w:t xml:space="preserve"> </w:t>
    </w:r>
    <w:r w:rsidRPr="0008353F">
      <w:rPr>
        <w:rFonts w:ascii="Arial" w:hAnsi="Arial" w:cs="Arial"/>
        <w:color w:val="808080" w:themeColor="background1" w:themeShade="80"/>
        <w:sz w:val="13"/>
      </w:rPr>
      <w:t>Persiana</w:t>
    </w:r>
  </w:p>
  <w:p w14:paraId="1DC89FDE" w14:textId="77777777" w:rsidR="0008353F" w:rsidRPr="0008353F" w:rsidRDefault="0008353F" w:rsidP="0008353F">
    <w:pPr>
      <w:pStyle w:val="Intestazione"/>
      <w:rPr>
        <w:rFonts w:ascii="Arial" w:hAnsi="Arial" w:cs="Arial"/>
        <w:sz w:val="22"/>
      </w:rPr>
    </w:pPr>
  </w:p>
  <w:p w14:paraId="34A9BB20" w14:textId="77777777" w:rsidR="0008353F" w:rsidRPr="0008353F" w:rsidRDefault="0008353F" w:rsidP="0008353F">
    <w:pPr>
      <w:pStyle w:val="Intestazione"/>
      <w:rPr>
        <w:rFonts w:ascii="Arial" w:hAnsi="Arial" w:cs="Arial"/>
        <w:sz w:val="22"/>
      </w:rPr>
    </w:pPr>
  </w:p>
  <w:p w14:paraId="6E7C8C4B" w14:textId="77777777" w:rsidR="0008353F" w:rsidRPr="0008353F" w:rsidRDefault="0008353F" w:rsidP="0008353F">
    <w:pPr>
      <w:pStyle w:val="Intestazione"/>
      <w:rPr>
        <w:rFonts w:ascii="Arial" w:hAnsi="Arial" w:cs="Arial"/>
        <w:sz w:val="22"/>
      </w:rPr>
    </w:pPr>
  </w:p>
  <w:p w14:paraId="3B1F1900" w14:textId="77777777" w:rsidR="0008353F" w:rsidRPr="0008353F" w:rsidRDefault="0008353F" w:rsidP="0008353F">
    <w:pPr>
      <w:pStyle w:val="Intestazione"/>
      <w:rPr>
        <w:rFonts w:ascii="Arial" w:hAnsi="Arial" w:cs="Arial"/>
        <w:sz w:val="22"/>
      </w:rPr>
    </w:pPr>
  </w:p>
  <w:bookmarkEnd w:id="0"/>
  <w:p w14:paraId="1A0FDFBE" w14:textId="77777777" w:rsidR="002023F6" w:rsidRPr="0008353F" w:rsidRDefault="002023F6" w:rsidP="000835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A3E9" w14:textId="77777777" w:rsidR="0008353F" w:rsidRDefault="000835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84A4C"/>
    <w:multiLevelType w:val="hybridMultilevel"/>
    <w:tmpl w:val="233884A6"/>
    <w:lvl w:ilvl="0" w:tplc="C12EA8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8353F"/>
    <w:rsid w:val="000F55A4"/>
    <w:rsid w:val="00137103"/>
    <w:rsid w:val="00164AAA"/>
    <w:rsid w:val="001B166A"/>
    <w:rsid w:val="001C1B97"/>
    <w:rsid w:val="001D169D"/>
    <w:rsid w:val="002023F6"/>
    <w:rsid w:val="00220D71"/>
    <w:rsid w:val="00231D5F"/>
    <w:rsid w:val="0023578D"/>
    <w:rsid w:val="002E7DEB"/>
    <w:rsid w:val="002F4D72"/>
    <w:rsid w:val="00314321"/>
    <w:rsid w:val="00315363"/>
    <w:rsid w:val="003F5EA8"/>
    <w:rsid w:val="00401BFD"/>
    <w:rsid w:val="0046686C"/>
    <w:rsid w:val="004878B9"/>
    <w:rsid w:val="004905CC"/>
    <w:rsid w:val="004A5CED"/>
    <w:rsid w:val="004D4C75"/>
    <w:rsid w:val="00515CA2"/>
    <w:rsid w:val="0056520F"/>
    <w:rsid w:val="005D4330"/>
    <w:rsid w:val="005E67A4"/>
    <w:rsid w:val="00646B26"/>
    <w:rsid w:val="00664E0A"/>
    <w:rsid w:val="0070146A"/>
    <w:rsid w:val="0070550D"/>
    <w:rsid w:val="00725B0B"/>
    <w:rsid w:val="0075395B"/>
    <w:rsid w:val="00772DF7"/>
    <w:rsid w:val="00783476"/>
    <w:rsid w:val="007F408F"/>
    <w:rsid w:val="008243D8"/>
    <w:rsid w:val="0085449F"/>
    <w:rsid w:val="00905005"/>
    <w:rsid w:val="009071D1"/>
    <w:rsid w:val="0091700F"/>
    <w:rsid w:val="0096739A"/>
    <w:rsid w:val="00976C7D"/>
    <w:rsid w:val="00980C81"/>
    <w:rsid w:val="0098746E"/>
    <w:rsid w:val="009941BE"/>
    <w:rsid w:val="009E3417"/>
    <w:rsid w:val="009F7947"/>
    <w:rsid w:val="00A126D1"/>
    <w:rsid w:val="00A220CE"/>
    <w:rsid w:val="00A22FA8"/>
    <w:rsid w:val="00A76309"/>
    <w:rsid w:val="00AC296A"/>
    <w:rsid w:val="00B95D3F"/>
    <w:rsid w:val="00BB6DCA"/>
    <w:rsid w:val="00C212E8"/>
    <w:rsid w:val="00CE4B1C"/>
    <w:rsid w:val="00D00CC4"/>
    <w:rsid w:val="00D05487"/>
    <w:rsid w:val="00D05955"/>
    <w:rsid w:val="00D4647C"/>
    <w:rsid w:val="00DC230C"/>
    <w:rsid w:val="00DD0951"/>
    <w:rsid w:val="00DD14BF"/>
    <w:rsid w:val="00E1514A"/>
    <w:rsid w:val="00E21E61"/>
    <w:rsid w:val="00E82796"/>
    <w:rsid w:val="00EA4F5B"/>
    <w:rsid w:val="00EB7F64"/>
    <w:rsid w:val="00EC1163"/>
    <w:rsid w:val="00EC1317"/>
    <w:rsid w:val="00ED5B83"/>
    <w:rsid w:val="00F033B5"/>
    <w:rsid w:val="00F70C20"/>
    <w:rsid w:val="00F7676C"/>
    <w:rsid w:val="00F83830"/>
    <w:rsid w:val="00F841C2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64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12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12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77E1D-7F73-8A40-BFEB-CE927ABC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50</cp:revision>
  <cp:lastPrinted>2021-04-16T07:38:00Z</cp:lastPrinted>
  <dcterms:created xsi:type="dcterms:W3CDTF">2018-07-20T09:36:00Z</dcterms:created>
  <dcterms:modified xsi:type="dcterms:W3CDTF">2023-04-13T08:50:00Z</dcterms:modified>
</cp:coreProperties>
</file>